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0445A" w14:textId="7A0E2906" w:rsidR="00121387" w:rsidRPr="00121387" w:rsidRDefault="00121387" w:rsidP="00121387">
      <w:pPr>
        <w:jc w:val="center"/>
        <w:rPr>
          <w:b/>
          <w:bCs/>
          <w:u w:val="single"/>
        </w:rPr>
      </w:pPr>
      <w:r w:rsidRPr="00121387">
        <w:rPr>
          <w:b/>
          <w:bCs/>
          <w:u w:val="single"/>
        </w:rPr>
        <w:t>MEMO</w:t>
      </w:r>
    </w:p>
    <w:p w14:paraId="49BCD4A0" w14:textId="77777777" w:rsidR="00121387" w:rsidRDefault="00121387"/>
    <w:p w14:paraId="2DB81CC5" w14:textId="711ABB5C" w:rsidR="00121387" w:rsidRDefault="00121387" w:rsidP="00121387">
      <w:r>
        <w:t>January 22, 202</w:t>
      </w:r>
      <w:r>
        <w:t>4</w:t>
      </w:r>
    </w:p>
    <w:p w14:paraId="44954656" w14:textId="77777777" w:rsidR="00121387" w:rsidRDefault="00121387"/>
    <w:p w14:paraId="61027116" w14:textId="4A694BFF" w:rsidR="00121387" w:rsidRDefault="00121387">
      <w:r>
        <w:t xml:space="preserve">RE: City Attorney suggested Mobile Home Rent Control Code revisions </w:t>
      </w:r>
    </w:p>
    <w:p w14:paraId="59718B65" w14:textId="77777777" w:rsidR="00121387" w:rsidRDefault="00121387"/>
    <w:p w14:paraId="5FBAD398" w14:textId="7D46760F" w:rsidR="00121387" w:rsidRDefault="00121387">
      <w:r>
        <w:t>To: Mayor Mark Milberg, City Attorney Gary Bell, Acting City Manager Amy Cunningham</w:t>
      </w:r>
    </w:p>
    <w:p w14:paraId="4523BBB5" w14:textId="77777777" w:rsidR="00121387" w:rsidRDefault="00121387"/>
    <w:p w14:paraId="7BC4AF40" w14:textId="049564B9" w:rsidR="00121387" w:rsidRDefault="00121387">
      <w:r>
        <w:t>From: Los Robles Mobile Home Park Homeowners Association</w:t>
      </w:r>
      <w:r w:rsidR="00E17E75">
        <w:t xml:space="preserve"> Secretary Steven Rosenfeld</w:t>
      </w:r>
      <w:r>
        <w:t>, Goldstone Management</w:t>
      </w:r>
      <w:r w:rsidR="00E17E75">
        <w:t xml:space="preserve"> VP Tim Hansen</w:t>
      </w:r>
    </w:p>
    <w:p w14:paraId="3E32AEEC" w14:textId="77777777" w:rsidR="00121387" w:rsidRDefault="00121387"/>
    <w:p w14:paraId="38EFCC32" w14:textId="77777777" w:rsidR="00121387" w:rsidRDefault="00121387">
      <w:r>
        <w:t>Hi everyone,</w:t>
      </w:r>
    </w:p>
    <w:p w14:paraId="66C34EC9" w14:textId="77777777" w:rsidR="00121387" w:rsidRDefault="00121387"/>
    <w:p w14:paraId="090E99BE" w14:textId="2563DA5E" w:rsidR="00CB1D8E" w:rsidRDefault="00121387">
      <w:r>
        <w:t xml:space="preserve">This is a short summary of comments by the Los Robles Mobile Home Park </w:t>
      </w:r>
      <w:r w:rsidR="00E42C73">
        <w:t xml:space="preserve">(LRMHP) </w:t>
      </w:r>
      <w:r>
        <w:t xml:space="preserve">HOA </w:t>
      </w:r>
      <w:r w:rsidR="00C17AAE">
        <w:t xml:space="preserve">Board </w:t>
      </w:r>
      <w:r>
        <w:t xml:space="preserve">and </w:t>
      </w:r>
      <w:r w:rsidR="00CB1D8E">
        <w:t>Tim Hansen, V.P. of Goldstone Management</w:t>
      </w:r>
      <w:r w:rsidR="00E42C73">
        <w:t xml:space="preserve"> (GM)</w:t>
      </w:r>
      <w:r w:rsidR="00CB1D8E">
        <w:t xml:space="preserve">, which owns the park, on </w:t>
      </w:r>
      <w:r w:rsidR="00E42C73">
        <w:t xml:space="preserve">the </w:t>
      </w:r>
      <w:r w:rsidR="00CB1D8E">
        <w:t>suggested Chapter 20 revisions presented by Gary at the January 9 City Council meeting.</w:t>
      </w:r>
      <w:r w:rsidR="00C17AAE">
        <w:t xml:space="preserve"> </w:t>
      </w:r>
      <w:r w:rsidR="00CB1D8E">
        <w:t xml:space="preserve">Board members </w:t>
      </w:r>
      <w:r w:rsidR="00C17AAE">
        <w:t>and Tim met</w:t>
      </w:r>
      <w:r w:rsidR="00CB1D8E">
        <w:t xml:space="preserve"> last week to coordinate our suggestions </w:t>
      </w:r>
      <w:r w:rsidR="00C17AAE">
        <w:t>before</w:t>
      </w:r>
      <w:r w:rsidR="00CB1D8E">
        <w:t xml:space="preserve"> our scheduled meeting with the Mark, Gary and Amy on </w:t>
      </w:r>
      <w:r w:rsidR="00C17AAE">
        <w:t xml:space="preserve">Tuesday, </w:t>
      </w:r>
      <w:r w:rsidR="00CB1D8E">
        <w:t>January 2</w:t>
      </w:r>
      <w:r w:rsidR="00C17AAE">
        <w:t>3</w:t>
      </w:r>
      <w:r w:rsidR="00CB1D8E">
        <w:t xml:space="preserve">. </w:t>
      </w:r>
      <w:r w:rsidR="00C17AAE">
        <w:t>They met again on January 21.</w:t>
      </w:r>
    </w:p>
    <w:p w14:paraId="1FA66192" w14:textId="77777777" w:rsidR="00CB1D8E" w:rsidRDefault="00CB1D8E"/>
    <w:p w14:paraId="3D1F24B9" w14:textId="6BEFBB81" w:rsidR="00CB1D8E" w:rsidRDefault="00CB1D8E">
      <w:r>
        <w:t>The City Attorney made f</w:t>
      </w:r>
      <w:r w:rsidR="002433CD">
        <w:t>our</w:t>
      </w:r>
      <w:r>
        <w:t xml:space="preserve"> suggestions (staff report, page five). Our comments:</w:t>
      </w:r>
    </w:p>
    <w:p w14:paraId="535DC349" w14:textId="77777777" w:rsidR="00CB1D8E" w:rsidRDefault="00CB1D8E"/>
    <w:p w14:paraId="1C34977E" w14:textId="3AE8028D" w:rsidR="008D467E" w:rsidRDefault="00CB1D8E" w:rsidP="008D467E">
      <w:pPr>
        <w:pStyle w:val="ListParagraph"/>
        <w:numPr>
          <w:ilvl w:val="0"/>
          <w:numId w:val="1"/>
        </w:numPr>
      </w:pPr>
      <w:r w:rsidRPr="00C17AAE">
        <w:rPr>
          <w:u w:val="single"/>
        </w:rPr>
        <w:t>Reduction in service or facilities petition</w:t>
      </w:r>
      <w:r>
        <w:t xml:space="preserve">. </w:t>
      </w:r>
      <w:r w:rsidR="00E42C73">
        <w:t xml:space="preserve">GM does not oppose this proposal but would add that the residents should pay for this administrative hearing process if they lose. </w:t>
      </w:r>
    </w:p>
    <w:p w14:paraId="0AD9A6A4" w14:textId="77777777" w:rsidR="00C17AAE" w:rsidRDefault="00C17AAE" w:rsidP="00C17AAE">
      <w:pPr>
        <w:pStyle w:val="ListParagraph"/>
      </w:pPr>
    </w:p>
    <w:p w14:paraId="3A457585" w14:textId="4CB9FAB4" w:rsidR="00654899" w:rsidRDefault="008D467E" w:rsidP="00654899">
      <w:pPr>
        <w:pStyle w:val="ListParagraph"/>
        <w:numPr>
          <w:ilvl w:val="0"/>
          <w:numId w:val="1"/>
        </w:numPr>
      </w:pPr>
      <w:r w:rsidRPr="00A81E83">
        <w:rPr>
          <w:u w:val="single"/>
        </w:rPr>
        <w:t>Banking Annual Adjustments</w:t>
      </w:r>
      <w:r w:rsidRPr="008D467E">
        <w:t>.</w:t>
      </w:r>
      <w:r>
        <w:t xml:space="preserve"> </w:t>
      </w:r>
      <w:r w:rsidR="00A81E83">
        <w:t>This idea, first raised by GM’s Tim, is included in the co-signed letter by GM owner Paul Goldstone and HOA President Katie Cartwright</w:t>
      </w:r>
      <w:r w:rsidR="003F1F5E">
        <w:t xml:space="preserve"> that was presented by</w:t>
      </w:r>
      <w:r w:rsidR="001160B7">
        <w:t xml:space="preserve"> the </w:t>
      </w:r>
      <w:r w:rsidR="003F1F5E">
        <w:t xml:space="preserve">HOA at the </w:t>
      </w:r>
      <w:r w:rsidR="001160B7">
        <w:t xml:space="preserve">Jan. </w:t>
      </w:r>
      <w:r w:rsidR="003F1F5E">
        <w:t>9 City</w:t>
      </w:r>
      <w:r w:rsidR="001160B7">
        <w:t xml:space="preserve"> Council meeting</w:t>
      </w:r>
      <w:r w:rsidR="003F1F5E">
        <w:t>. T</w:t>
      </w:r>
      <w:r w:rsidR="001160B7">
        <w:t xml:space="preserve">his idea </w:t>
      </w:r>
      <w:r w:rsidR="003F1F5E">
        <w:t>w</w:t>
      </w:r>
      <w:r w:rsidR="001160B7">
        <w:t xml:space="preserve">as </w:t>
      </w:r>
      <w:r w:rsidR="003F1F5E">
        <w:t>not well received by one Council member. At a subsequent HOA meeting, some member</w:t>
      </w:r>
      <w:r w:rsidR="00DA34BF">
        <w:t>s</w:t>
      </w:r>
      <w:r w:rsidR="003F1F5E">
        <w:t xml:space="preserve"> said that it was not easily understood. In discussions with Tim, he also </w:t>
      </w:r>
      <w:r w:rsidR="00DA3358">
        <w:t xml:space="preserve">had misgivings despite the letter. The more easily understood alternative is a fixed cap on CPI-triggered annual base rent increases, Tim and the HOA </w:t>
      </w:r>
      <w:r w:rsidR="00DA34BF">
        <w:t xml:space="preserve">board </w:t>
      </w:r>
      <w:r w:rsidR="00DA3358">
        <w:t>agreed. The question is what is the right figure?</w:t>
      </w:r>
      <w:r w:rsidR="00654899">
        <w:t xml:space="preserve"> </w:t>
      </w:r>
    </w:p>
    <w:p w14:paraId="15BA444A" w14:textId="77777777" w:rsidR="00654899" w:rsidRDefault="00654899" w:rsidP="00654899">
      <w:pPr>
        <w:pStyle w:val="ListParagraph"/>
      </w:pPr>
    </w:p>
    <w:p w14:paraId="2DC4EBDC" w14:textId="71713162" w:rsidR="00654899" w:rsidRDefault="00DA3358" w:rsidP="00654899">
      <w:pPr>
        <w:ind w:left="720"/>
      </w:pPr>
      <w:r>
        <w:t xml:space="preserve">On Monday, January 22, Tim and HOA </w:t>
      </w:r>
      <w:r w:rsidR="00DA34BF">
        <w:t>S</w:t>
      </w:r>
      <w:r>
        <w:t xml:space="preserve">ecretary Steven Rosenfeld discussed this. Tim suggested 4%. That figure is what other North Bay municipalities have or at looking at. Had that cap been in effect in the past 10 years, </w:t>
      </w:r>
      <w:r w:rsidR="0015319D">
        <w:t>it would have twice limited annual rent increases. (August 2018’s CPI was 4.3%. August 2022’s CPI was 5.7). Steven was hoping for a slightly lower figure, saying he’d like to do more for residents with fixed incomes. Tim suggested Chapter 20 could add a “tenant concessions” section where the park owner could, at his discretion, offset the total monthly bill</w:t>
      </w:r>
      <w:r w:rsidR="00654899">
        <w:t xml:space="preserve"> from January to June. This period is when home hearing costs are the highest.  (See item “</w:t>
      </w:r>
      <w:r w:rsidR="008753DA">
        <w:t>G</w:t>
      </w:r>
      <w:r w:rsidR="00654899">
        <w:t>” below)</w:t>
      </w:r>
      <w:r w:rsidR="009F40A6">
        <w:t>.</w:t>
      </w:r>
    </w:p>
    <w:p w14:paraId="76991722" w14:textId="77777777" w:rsidR="00654899" w:rsidRPr="00654899" w:rsidRDefault="00654899" w:rsidP="00654899">
      <w:pPr>
        <w:pStyle w:val="ListParagraph"/>
        <w:rPr>
          <w:u w:val="single"/>
        </w:rPr>
      </w:pPr>
    </w:p>
    <w:p w14:paraId="365F9CC7" w14:textId="4142EED0" w:rsidR="009F40A6" w:rsidRPr="00654899" w:rsidRDefault="009F40A6" w:rsidP="00654899">
      <w:pPr>
        <w:pStyle w:val="ListParagraph"/>
        <w:numPr>
          <w:ilvl w:val="0"/>
          <w:numId w:val="1"/>
        </w:numPr>
      </w:pPr>
      <w:r w:rsidRPr="00654899">
        <w:rPr>
          <w:u w:val="single"/>
        </w:rPr>
        <w:t>Selecting Tenant Representative</w:t>
      </w:r>
      <w:r>
        <w:t xml:space="preserve">. Both GM and the HOA want a single representative body, which, in this park would be the HOA. </w:t>
      </w:r>
      <w:r w:rsidR="00414483">
        <w:t>(</w:t>
      </w:r>
      <w:r>
        <w:t xml:space="preserve">GM has drafted language that the HOA endorses. </w:t>
      </w:r>
      <w:r w:rsidR="00414483">
        <w:t xml:space="preserve">That is attached below.) </w:t>
      </w:r>
    </w:p>
    <w:p w14:paraId="53C4A89C" w14:textId="77777777" w:rsidR="009F40A6" w:rsidRDefault="009F40A6" w:rsidP="009F40A6">
      <w:pPr>
        <w:pStyle w:val="ListParagraph"/>
      </w:pPr>
    </w:p>
    <w:p w14:paraId="1C354A5F" w14:textId="2580C881" w:rsidR="00ED0839" w:rsidRDefault="009F40A6" w:rsidP="009F40A6">
      <w:pPr>
        <w:pStyle w:val="ListParagraph"/>
        <w:numPr>
          <w:ilvl w:val="0"/>
          <w:numId w:val="1"/>
        </w:numPr>
      </w:pPr>
      <w:r w:rsidRPr="009F40A6">
        <w:rPr>
          <w:u w:val="single"/>
        </w:rPr>
        <w:t>Resident-Owner Settlement Arrangements</w:t>
      </w:r>
      <w:r>
        <w:t xml:space="preserve">. Both GM and the HOA find the petition and administrative hearing </w:t>
      </w:r>
      <w:r w:rsidR="00654899">
        <w:t>processes</w:t>
      </w:r>
      <w:r>
        <w:t xml:space="preserve"> in Chapter 20 to be largely unworkable. </w:t>
      </w:r>
      <w:r w:rsidR="00ED0839">
        <w:t>The remedy we seek is more specific. Under 20-9, Individual Adjustments, at c. (</w:t>
      </w:r>
      <w:r w:rsidR="00ED0839" w:rsidRPr="00ED0839">
        <w:rPr>
          <w:i/>
          <w:iCs/>
        </w:rPr>
        <w:t>Tenant Approval of Rent Increases Avoids Hearing Process</w:t>
      </w:r>
      <w:r w:rsidR="00ED0839">
        <w:t xml:space="preserve">), we suggest adding a sentence that authorizes a vote by the HOA Board to allow the owner to begin charging an assessment to recover the cost of beneficial capital improvements. These expenses and the payback period are </w:t>
      </w:r>
      <w:r w:rsidR="002433CD">
        <w:t>denoted in the IRS tax code and depreciation schedules.</w:t>
      </w:r>
      <w:r w:rsidR="00654899">
        <w:t xml:space="preserve"> Management can begin to institute these assessments </w:t>
      </w:r>
      <w:r w:rsidR="008753DA">
        <w:t>30 days after the work is substantially completed.</w:t>
      </w:r>
    </w:p>
    <w:p w14:paraId="4372CD1E" w14:textId="77777777" w:rsidR="00ED0839" w:rsidRDefault="00ED0839" w:rsidP="00ED0839">
      <w:pPr>
        <w:pStyle w:val="ListParagraph"/>
      </w:pPr>
    </w:p>
    <w:p w14:paraId="392CE494" w14:textId="59FE195F" w:rsidR="009F40A6" w:rsidRDefault="009D57F4" w:rsidP="001160B7">
      <w:pPr>
        <w:pStyle w:val="ListParagraph"/>
      </w:pPr>
      <w:r>
        <w:t>Other Suggestions.</w:t>
      </w:r>
    </w:p>
    <w:p w14:paraId="638A7214" w14:textId="77777777" w:rsidR="009D57F4" w:rsidRDefault="009D57F4" w:rsidP="001160B7">
      <w:pPr>
        <w:pStyle w:val="ListParagraph"/>
      </w:pPr>
    </w:p>
    <w:p w14:paraId="59A874D3" w14:textId="77777777" w:rsidR="002650BE" w:rsidRDefault="009D57F4" w:rsidP="009D57F4">
      <w:pPr>
        <w:pStyle w:val="ListParagraph"/>
        <w:numPr>
          <w:ilvl w:val="0"/>
          <w:numId w:val="1"/>
        </w:numPr>
      </w:pPr>
      <w:r w:rsidRPr="009D57F4">
        <w:rPr>
          <w:u w:val="single"/>
        </w:rPr>
        <w:t>Clear Language That All Leases Are Protected by Chapter 20</w:t>
      </w:r>
      <w:r>
        <w:t xml:space="preserve">. </w:t>
      </w:r>
      <w:r w:rsidR="0027464D">
        <w:t xml:space="preserve">Section 2-13, Disclosures, predates 2020’s AB 2782, </w:t>
      </w:r>
      <w:r w:rsidR="008753DA">
        <w:t xml:space="preserve">a new state law </w:t>
      </w:r>
      <w:r w:rsidR="0027464D">
        <w:t xml:space="preserve">which says that all mobile home park leases – month-to-month and long-term </w:t>
      </w:r>
      <w:r w:rsidR="008753DA">
        <w:t xml:space="preserve">– </w:t>
      </w:r>
      <w:r w:rsidR="0027464D">
        <w:t xml:space="preserve">shall be rent control protected. The Novato code </w:t>
      </w:r>
      <w:r w:rsidR="008753DA">
        <w:t>now s</w:t>
      </w:r>
      <w:r w:rsidR="0027464D">
        <w:t xml:space="preserve">ays that residents signing long-term leases self-exempt themselves from rent control. The HOA would like the old language deleted and a </w:t>
      </w:r>
      <w:r w:rsidR="008753DA">
        <w:t>new</w:t>
      </w:r>
      <w:r w:rsidR="0027464D">
        <w:t xml:space="preserve"> statement that all leases shall be protected, citing AB 2782. GM supports this.</w:t>
      </w:r>
      <w:r w:rsidR="002650BE">
        <w:t xml:space="preserve"> </w:t>
      </w:r>
    </w:p>
    <w:p w14:paraId="1CCE20AF" w14:textId="77777777" w:rsidR="002650BE" w:rsidRDefault="002650BE" w:rsidP="002650BE">
      <w:pPr>
        <w:pStyle w:val="ListParagraph"/>
      </w:pPr>
    </w:p>
    <w:p w14:paraId="10D4F9AF" w14:textId="53E4F72A" w:rsidR="0027464D" w:rsidRDefault="002650BE" w:rsidP="002650BE">
      <w:pPr>
        <w:pStyle w:val="ListParagraph"/>
      </w:pPr>
      <w:r>
        <w:t xml:space="preserve">See: </w:t>
      </w:r>
      <w:hyperlink r:id="rId5" w:history="1">
        <w:r w:rsidRPr="00F75735">
          <w:rPr>
            <w:rStyle w:val="Hyperlink"/>
          </w:rPr>
          <w:t>https://mhphoa.com/news/2020/09#AB-2782</w:t>
        </w:r>
      </w:hyperlink>
      <w:r>
        <w:t xml:space="preserve"> </w:t>
      </w:r>
    </w:p>
    <w:p w14:paraId="1410F18C" w14:textId="77777777" w:rsidR="0027464D" w:rsidRDefault="0027464D" w:rsidP="0027464D">
      <w:pPr>
        <w:pStyle w:val="ListParagraph"/>
      </w:pPr>
    </w:p>
    <w:p w14:paraId="0D1C5C63" w14:textId="5A1E0E14" w:rsidR="0027464D" w:rsidRDefault="0027464D" w:rsidP="009D57F4">
      <w:pPr>
        <w:pStyle w:val="ListParagraph"/>
        <w:numPr>
          <w:ilvl w:val="0"/>
          <w:numId w:val="1"/>
        </w:numPr>
      </w:pPr>
      <w:r w:rsidRPr="0027464D">
        <w:rPr>
          <w:u w:val="single"/>
        </w:rPr>
        <w:t>Resident’s Right to Buy Park</w:t>
      </w:r>
      <w:r>
        <w:t xml:space="preserve">. The HOA and GM support adding this provision to the city law. It should include a reasonable timetable to exercise the right of first refusal. </w:t>
      </w:r>
    </w:p>
    <w:p w14:paraId="49EC9F7D" w14:textId="77777777" w:rsidR="008753DA" w:rsidRDefault="008753DA" w:rsidP="008753DA">
      <w:pPr>
        <w:pStyle w:val="ListParagraph"/>
      </w:pPr>
    </w:p>
    <w:p w14:paraId="557B626C" w14:textId="1E8062E2" w:rsidR="0027464D" w:rsidRDefault="00DC6C6F" w:rsidP="0027464D">
      <w:pPr>
        <w:pStyle w:val="ListParagraph"/>
        <w:numPr>
          <w:ilvl w:val="0"/>
          <w:numId w:val="1"/>
        </w:numPr>
      </w:pPr>
      <w:r w:rsidRPr="00D03057">
        <w:rPr>
          <w:u w:val="single"/>
        </w:rPr>
        <w:t>Tenant Concessions</w:t>
      </w:r>
      <w:r>
        <w:t xml:space="preserve">. A new section should state that tenant concessions made by the owner shall not be considered rent. </w:t>
      </w:r>
      <w:r w:rsidR="00D03057">
        <w:t xml:space="preserve">These concessions, at the owner’s discretion, could be for offsetting rent increases for low-income individuals in the first 6 months of the year (when annual rent increases take affect and heating bills are the highest). They would not be applicable to the park as a whole. </w:t>
      </w:r>
    </w:p>
    <w:p w14:paraId="77E1EE0E" w14:textId="77777777" w:rsidR="00D03057" w:rsidRDefault="00D03057" w:rsidP="00D03057">
      <w:pPr>
        <w:pStyle w:val="ListParagraph"/>
      </w:pPr>
    </w:p>
    <w:p w14:paraId="17C4E830" w14:textId="63A1DB3B" w:rsidR="009417C0" w:rsidRDefault="00414483" w:rsidP="009417C0">
      <w:pPr>
        <w:pStyle w:val="ListParagraph"/>
        <w:numPr>
          <w:ilvl w:val="0"/>
          <w:numId w:val="1"/>
        </w:numPr>
      </w:pPr>
      <w:r w:rsidRPr="00414483">
        <w:rPr>
          <w:u w:val="single"/>
        </w:rPr>
        <w:t>Add to Definitions (20-1)</w:t>
      </w:r>
      <w:r>
        <w:t>. Tim’s suggested language for the HOA</w:t>
      </w:r>
      <w:r w:rsidR="00DA34BF">
        <w:t xml:space="preserve"> is on the next page</w:t>
      </w:r>
      <w:r>
        <w:t>.</w:t>
      </w:r>
      <w:r w:rsidR="009417C0">
        <w:t xml:space="preserve"> </w:t>
      </w:r>
    </w:p>
    <w:p w14:paraId="39FB9475" w14:textId="77777777" w:rsidR="009417C0" w:rsidRDefault="009417C0" w:rsidP="009417C0">
      <w:pPr>
        <w:pStyle w:val="ListParagraph"/>
      </w:pPr>
    </w:p>
    <w:p w14:paraId="746E211C" w14:textId="554C6EA6" w:rsidR="009417C0" w:rsidRDefault="004D285D" w:rsidP="009417C0">
      <w:pPr>
        <w:pStyle w:val="ListParagraph"/>
        <w:numPr>
          <w:ilvl w:val="0"/>
          <w:numId w:val="1"/>
        </w:numPr>
      </w:pPr>
      <w:r>
        <w:rPr>
          <w:u w:val="single"/>
        </w:rPr>
        <w:t>Other Improvements</w:t>
      </w:r>
      <w:r w:rsidR="009417C0">
        <w:t>. Two suggestions from Tim</w:t>
      </w:r>
      <w:r>
        <w:t xml:space="preserve"> for a new section</w:t>
      </w:r>
      <w:r w:rsidR="009417C0">
        <w:t xml:space="preserve">: </w:t>
      </w:r>
    </w:p>
    <w:p w14:paraId="3FF930A6" w14:textId="77777777" w:rsidR="009417C0" w:rsidRDefault="009417C0" w:rsidP="009417C0">
      <w:pPr>
        <w:pStyle w:val="ListParagraph"/>
      </w:pPr>
    </w:p>
    <w:p w14:paraId="7A7A1EC6" w14:textId="29CB399E" w:rsidR="009417C0" w:rsidRDefault="009417C0" w:rsidP="009417C0">
      <w:pPr>
        <w:pStyle w:val="ListParagraph"/>
      </w:pPr>
      <w:r>
        <w:t xml:space="preserve">Improvements that are not beneficial capital improvements or are not HOA-requested improvements shall not be paid by Park residents. </w:t>
      </w:r>
    </w:p>
    <w:p w14:paraId="204B921B" w14:textId="77777777" w:rsidR="009417C0" w:rsidRDefault="009417C0" w:rsidP="009417C0">
      <w:pPr>
        <w:pStyle w:val="ListParagraph"/>
      </w:pPr>
    </w:p>
    <w:p w14:paraId="689DBBBB" w14:textId="77777777" w:rsidR="002650BE" w:rsidRDefault="009417C0" w:rsidP="009417C0">
      <w:pPr>
        <w:pStyle w:val="ListParagraph"/>
      </w:pPr>
      <w:r>
        <w:t xml:space="preserve">Changes to structures, required by government officials or changes in the building code, shall be considered beneficial capital improvements. (The HOA </w:t>
      </w:r>
      <w:proofErr w:type="gramStart"/>
      <w:r>
        <w:t>agrees, but</w:t>
      </w:r>
      <w:proofErr w:type="gramEnd"/>
      <w:r>
        <w:t xml:space="preserve"> would like these costs to be reimbursed over longest reasonable time period</w:t>
      </w:r>
      <w:r w:rsidR="002650BE">
        <w:t>, like the schedules in the IRS code, which minimizes monthly cost to residents.)</w:t>
      </w:r>
    </w:p>
    <w:p w14:paraId="281AFB8C" w14:textId="77777777" w:rsidR="002650BE" w:rsidRDefault="002650BE" w:rsidP="009417C0">
      <w:pPr>
        <w:pStyle w:val="ListParagraph"/>
      </w:pPr>
    </w:p>
    <w:p w14:paraId="29733B2F" w14:textId="77777777" w:rsidR="002650BE" w:rsidRDefault="002650BE" w:rsidP="009417C0">
      <w:pPr>
        <w:pStyle w:val="ListParagraph"/>
      </w:pPr>
    </w:p>
    <w:p w14:paraId="05C066E9" w14:textId="77777777" w:rsidR="002650BE" w:rsidRDefault="002650BE" w:rsidP="009417C0">
      <w:pPr>
        <w:pStyle w:val="ListParagraph"/>
      </w:pPr>
    </w:p>
    <w:p w14:paraId="37B6E159" w14:textId="77777777" w:rsidR="002650BE" w:rsidRDefault="002650BE" w:rsidP="009417C0">
      <w:pPr>
        <w:pStyle w:val="ListParagraph"/>
      </w:pPr>
    </w:p>
    <w:p w14:paraId="74D86BC7" w14:textId="40EC1686" w:rsidR="002650BE" w:rsidRDefault="004D285D" w:rsidP="009417C0">
      <w:pPr>
        <w:pStyle w:val="ListParagraph"/>
      </w:pPr>
      <w:r>
        <w:t>ATTACHMENT, 12-12-24 email from Tim</w:t>
      </w:r>
      <w:r w:rsidR="00DA34BF">
        <w:t xml:space="preserve"> with more specifics</w:t>
      </w:r>
      <w:r>
        <w:t>:</w:t>
      </w:r>
    </w:p>
    <w:p w14:paraId="64821E37" w14:textId="77777777" w:rsidR="004D285D" w:rsidRDefault="004D285D" w:rsidP="009417C0">
      <w:pPr>
        <w:pStyle w:val="ListParagraph"/>
      </w:pPr>
    </w:p>
    <w:p w14:paraId="66D898BD" w14:textId="77777777" w:rsidR="004D285D" w:rsidRPr="004D285D" w:rsidRDefault="004D285D" w:rsidP="004D285D">
      <w:pPr>
        <w:spacing w:after="160" w:line="233" w:lineRule="atLeast"/>
        <w:jc w:val="center"/>
        <w:rPr>
          <w:rFonts w:ascii="Aptos" w:eastAsia="Times New Roman" w:hAnsi="Aptos" w:cs="Times New Roman"/>
          <w:color w:val="000000"/>
          <w:kern w:val="0"/>
          <w:sz w:val="22"/>
          <w:szCs w:val="22"/>
          <w14:ligatures w14:val="none"/>
        </w:rPr>
      </w:pPr>
      <w:r w:rsidRPr="004D285D">
        <w:rPr>
          <w:rFonts w:ascii="Aptos" w:eastAsia="Times New Roman" w:hAnsi="Aptos" w:cs="Times New Roman"/>
          <w:b/>
          <w:bCs/>
          <w:color w:val="000000"/>
          <w:kern w:val="0"/>
          <w:sz w:val="22"/>
          <w:szCs w:val="22"/>
          <w14:ligatures w14:val="none"/>
        </w:rPr>
        <w:t>Definitions</w:t>
      </w:r>
    </w:p>
    <w:p w14:paraId="1E686613" w14:textId="77777777" w:rsidR="004D285D" w:rsidRPr="004D285D" w:rsidRDefault="004D285D" w:rsidP="004D285D">
      <w:pPr>
        <w:spacing w:after="160" w:line="233" w:lineRule="atLeast"/>
        <w:rPr>
          <w:rFonts w:ascii="Aptos" w:eastAsia="Times New Roman" w:hAnsi="Aptos" w:cs="Times New Roman"/>
          <w:color w:val="000000"/>
          <w:kern w:val="0"/>
          <w:sz w:val="22"/>
          <w:szCs w:val="22"/>
          <w14:ligatures w14:val="none"/>
        </w:rPr>
      </w:pPr>
      <w:r w:rsidRPr="004D285D">
        <w:rPr>
          <w:rFonts w:ascii="Aptos" w:eastAsia="Times New Roman" w:hAnsi="Aptos" w:cs="Times New Roman"/>
          <w:b/>
          <w:bCs/>
          <w:color w:val="000000"/>
          <w:kern w:val="0"/>
          <w:sz w:val="22"/>
          <w:szCs w:val="22"/>
          <w14:ligatures w14:val="none"/>
        </w:rPr>
        <w:t>Qualified Homeowners Association</w:t>
      </w:r>
      <w:r w:rsidRPr="004D285D">
        <w:rPr>
          <w:rFonts w:ascii="Aptos" w:eastAsia="Times New Roman" w:hAnsi="Aptos" w:cs="Times New Roman"/>
          <w:color w:val="000000"/>
          <w:kern w:val="0"/>
          <w:sz w:val="22"/>
          <w:szCs w:val="22"/>
          <w14:ligatures w14:val="none"/>
        </w:rPr>
        <w:t> (</w:t>
      </w:r>
      <w:proofErr w:type="gramStart"/>
      <w:r w:rsidRPr="004D285D">
        <w:rPr>
          <w:rFonts w:ascii="Aptos" w:eastAsia="Times New Roman" w:hAnsi="Aptos" w:cs="Times New Roman"/>
          <w:color w:val="000000"/>
          <w:kern w:val="0"/>
          <w:sz w:val="22"/>
          <w:szCs w:val="22"/>
          <w14:ligatures w14:val="none"/>
        </w:rPr>
        <w:t>HOA)  A</w:t>
      </w:r>
      <w:proofErr w:type="gramEnd"/>
      <w:r w:rsidRPr="004D285D">
        <w:rPr>
          <w:rFonts w:ascii="Aptos" w:eastAsia="Times New Roman" w:hAnsi="Aptos" w:cs="Times New Roman"/>
          <w:color w:val="000000"/>
          <w:kern w:val="0"/>
          <w:sz w:val="22"/>
          <w:szCs w:val="22"/>
          <w14:ligatures w14:val="none"/>
        </w:rPr>
        <w:t xml:space="preserve"> qualified Homeowners Association shall meet the following conditions:</w:t>
      </w:r>
    </w:p>
    <w:p w14:paraId="2620B175" w14:textId="77777777" w:rsidR="004D285D" w:rsidRPr="004D285D" w:rsidRDefault="004D285D" w:rsidP="004D285D">
      <w:pPr>
        <w:numPr>
          <w:ilvl w:val="0"/>
          <w:numId w:val="2"/>
        </w:numPr>
        <w:spacing w:line="233" w:lineRule="atLeast"/>
        <w:ind w:left="1080"/>
        <w:rPr>
          <w:rFonts w:ascii="Aptos" w:eastAsia="Times New Roman" w:hAnsi="Aptos" w:cs="Times New Roman"/>
          <w:color w:val="000000"/>
          <w:kern w:val="0"/>
          <w:sz w:val="22"/>
          <w:szCs w:val="22"/>
          <w14:ligatures w14:val="none"/>
        </w:rPr>
      </w:pPr>
      <w:r w:rsidRPr="004D285D">
        <w:rPr>
          <w:rFonts w:ascii="Aptos" w:eastAsia="Times New Roman" w:hAnsi="Aptos" w:cs="Times New Roman"/>
          <w:color w:val="000000"/>
          <w:kern w:val="0"/>
          <w:sz w:val="22"/>
          <w:szCs w:val="22"/>
          <w14:ligatures w14:val="none"/>
        </w:rPr>
        <w:t>All and only Los Robles Mobile Home Park (Park) residents are members.</w:t>
      </w:r>
    </w:p>
    <w:p w14:paraId="4F44A514" w14:textId="77777777" w:rsidR="004D285D" w:rsidRPr="004D285D" w:rsidRDefault="004D285D" w:rsidP="004D285D">
      <w:pPr>
        <w:numPr>
          <w:ilvl w:val="0"/>
          <w:numId w:val="2"/>
        </w:numPr>
        <w:spacing w:line="233" w:lineRule="atLeast"/>
        <w:ind w:left="1080"/>
        <w:rPr>
          <w:rFonts w:ascii="Aptos" w:eastAsia="Times New Roman" w:hAnsi="Aptos" w:cs="Times New Roman"/>
          <w:color w:val="000000"/>
          <w:kern w:val="0"/>
          <w:sz w:val="22"/>
          <w:szCs w:val="22"/>
          <w14:ligatures w14:val="none"/>
        </w:rPr>
      </w:pPr>
      <w:r w:rsidRPr="004D285D">
        <w:rPr>
          <w:rFonts w:ascii="Aptos" w:eastAsia="Times New Roman" w:hAnsi="Aptos" w:cs="Times New Roman"/>
          <w:color w:val="000000"/>
          <w:kern w:val="0"/>
          <w:sz w:val="22"/>
          <w:szCs w:val="22"/>
          <w14:ligatures w14:val="none"/>
        </w:rPr>
        <w:t>No fees are charged to be an HOA member.</w:t>
      </w:r>
    </w:p>
    <w:p w14:paraId="177DC65C" w14:textId="56D5BC1B" w:rsidR="004D285D" w:rsidRPr="004D285D" w:rsidRDefault="004D285D" w:rsidP="004D285D">
      <w:pPr>
        <w:numPr>
          <w:ilvl w:val="0"/>
          <w:numId w:val="2"/>
        </w:numPr>
        <w:spacing w:line="233" w:lineRule="atLeast"/>
        <w:ind w:left="1080"/>
        <w:rPr>
          <w:rFonts w:ascii="Aptos" w:eastAsia="Times New Roman" w:hAnsi="Aptos" w:cs="Times New Roman"/>
          <w:color w:val="000000"/>
          <w:kern w:val="0"/>
          <w:sz w:val="22"/>
          <w:szCs w:val="22"/>
          <w14:ligatures w14:val="none"/>
        </w:rPr>
      </w:pPr>
      <w:r w:rsidRPr="004D285D">
        <w:rPr>
          <w:rFonts w:ascii="Aptos" w:eastAsia="Times New Roman" w:hAnsi="Aptos" w:cs="Times New Roman"/>
          <w:color w:val="000000"/>
          <w:kern w:val="0"/>
          <w:sz w:val="22"/>
          <w:szCs w:val="22"/>
          <w14:ligatures w14:val="none"/>
        </w:rPr>
        <w:t>The Board is elected by the HOA members</w:t>
      </w:r>
      <w:r>
        <w:rPr>
          <w:rFonts w:ascii="Aptos" w:eastAsia="Times New Roman" w:hAnsi="Aptos" w:cs="Times New Roman"/>
          <w:color w:val="000000"/>
          <w:kern w:val="0"/>
          <w:sz w:val="22"/>
          <w:szCs w:val="22"/>
          <w14:ligatures w14:val="none"/>
        </w:rPr>
        <w:t>.</w:t>
      </w:r>
    </w:p>
    <w:p w14:paraId="4F2F85F2" w14:textId="77777777" w:rsidR="004D285D" w:rsidRPr="004D285D" w:rsidRDefault="004D285D" w:rsidP="004D285D">
      <w:pPr>
        <w:numPr>
          <w:ilvl w:val="0"/>
          <w:numId w:val="2"/>
        </w:numPr>
        <w:spacing w:line="233" w:lineRule="atLeast"/>
        <w:ind w:left="1080"/>
        <w:rPr>
          <w:rFonts w:ascii="Aptos" w:eastAsia="Times New Roman" w:hAnsi="Aptos" w:cs="Times New Roman"/>
          <w:color w:val="000000"/>
          <w:kern w:val="0"/>
          <w:sz w:val="22"/>
          <w:szCs w:val="22"/>
          <w14:ligatures w14:val="none"/>
        </w:rPr>
      </w:pPr>
      <w:r w:rsidRPr="004D285D">
        <w:rPr>
          <w:rFonts w:ascii="Aptos" w:eastAsia="Times New Roman" w:hAnsi="Aptos" w:cs="Times New Roman"/>
          <w:color w:val="000000"/>
          <w:kern w:val="0"/>
          <w:sz w:val="22"/>
          <w:szCs w:val="22"/>
          <w14:ligatures w14:val="none"/>
        </w:rPr>
        <w:t>Each lot, except lots owned by Park Management, has one vote determined by the resident(s) leasing the lot.</w:t>
      </w:r>
    </w:p>
    <w:p w14:paraId="6D327C8A" w14:textId="77777777" w:rsidR="004D285D" w:rsidRPr="004D285D" w:rsidRDefault="004D285D" w:rsidP="004D285D">
      <w:pPr>
        <w:numPr>
          <w:ilvl w:val="0"/>
          <w:numId w:val="2"/>
        </w:numPr>
        <w:spacing w:line="233" w:lineRule="atLeast"/>
        <w:ind w:left="1080"/>
        <w:rPr>
          <w:rFonts w:ascii="Aptos" w:eastAsia="Times New Roman" w:hAnsi="Aptos" w:cs="Times New Roman"/>
          <w:color w:val="000000"/>
          <w:kern w:val="0"/>
          <w:sz w:val="22"/>
          <w:szCs w:val="22"/>
          <w14:ligatures w14:val="none"/>
        </w:rPr>
      </w:pPr>
      <w:r w:rsidRPr="004D285D">
        <w:rPr>
          <w:rFonts w:ascii="Aptos" w:eastAsia="Times New Roman" w:hAnsi="Aptos" w:cs="Times New Roman"/>
          <w:color w:val="000000"/>
          <w:kern w:val="0"/>
          <w:sz w:val="22"/>
          <w:szCs w:val="22"/>
          <w14:ligatures w14:val="none"/>
        </w:rPr>
        <w:t>The HOA is recognized by the Park Management as representing the Park.</w:t>
      </w:r>
    </w:p>
    <w:p w14:paraId="44E09BFD" w14:textId="77777777" w:rsidR="004D285D" w:rsidRPr="004D285D" w:rsidRDefault="004D285D" w:rsidP="004D285D">
      <w:pPr>
        <w:numPr>
          <w:ilvl w:val="0"/>
          <w:numId w:val="2"/>
        </w:numPr>
        <w:spacing w:after="160" w:line="233" w:lineRule="atLeast"/>
        <w:ind w:left="1080"/>
        <w:rPr>
          <w:rFonts w:ascii="Aptos" w:eastAsia="Times New Roman" w:hAnsi="Aptos" w:cs="Times New Roman"/>
          <w:color w:val="000000"/>
          <w:kern w:val="0"/>
          <w:sz w:val="22"/>
          <w:szCs w:val="22"/>
          <w14:ligatures w14:val="none"/>
        </w:rPr>
      </w:pPr>
      <w:r w:rsidRPr="004D285D">
        <w:rPr>
          <w:rFonts w:ascii="Aptos" w:eastAsia="Times New Roman" w:hAnsi="Aptos" w:cs="Times New Roman"/>
          <w:color w:val="000000"/>
          <w:kern w:val="0"/>
          <w:sz w:val="22"/>
          <w:szCs w:val="22"/>
          <w14:ligatures w14:val="none"/>
        </w:rPr>
        <w:t>The HOA, with Park Management approval, may apply for grants for Park improvements.</w:t>
      </w:r>
    </w:p>
    <w:p w14:paraId="77CD1B70" w14:textId="77777777" w:rsidR="004D285D" w:rsidRPr="004D285D" w:rsidRDefault="004D285D" w:rsidP="004D285D">
      <w:pPr>
        <w:spacing w:after="160" w:line="233" w:lineRule="atLeast"/>
        <w:jc w:val="center"/>
        <w:rPr>
          <w:rFonts w:ascii="Aptos" w:eastAsia="Times New Roman" w:hAnsi="Aptos" w:cs="Times New Roman"/>
          <w:color w:val="000000"/>
          <w:kern w:val="0"/>
          <w:sz w:val="22"/>
          <w:szCs w:val="22"/>
          <w14:ligatures w14:val="none"/>
        </w:rPr>
      </w:pPr>
      <w:r w:rsidRPr="004D285D">
        <w:rPr>
          <w:rFonts w:ascii="Aptos" w:eastAsia="Times New Roman" w:hAnsi="Aptos" w:cs="Times New Roman"/>
          <w:b/>
          <w:bCs/>
          <w:color w:val="000000"/>
          <w:kern w:val="0"/>
          <w:sz w:val="22"/>
          <w:szCs w:val="22"/>
          <w14:ligatures w14:val="none"/>
        </w:rPr>
        <w:t>New Sections</w:t>
      </w:r>
    </w:p>
    <w:p w14:paraId="01D80118" w14:textId="609E4594" w:rsidR="004D285D" w:rsidRPr="004D285D" w:rsidRDefault="004D285D" w:rsidP="004D285D">
      <w:pPr>
        <w:spacing w:after="160" w:line="233" w:lineRule="atLeast"/>
        <w:rPr>
          <w:rFonts w:ascii="Aptos" w:eastAsia="Times New Roman" w:hAnsi="Aptos" w:cs="Times New Roman"/>
          <w:color w:val="000000"/>
          <w:kern w:val="0"/>
          <w:sz w:val="22"/>
          <w:szCs w:val="22"/>
          <w14:ligatures w14:val="none"/>
        </w:rPr>
      </w:pPr>
      <w:r w:rsidRPr="004D285D">
        <w:rPr>
          <w:rFonts w:ascii="Aptos" w:eastAsia="Times New Roman" w:hAnsi="Aptos" w:cs="Times New Roman"/>
          <w:b/>
          <w:bCs/>
          <w:color w:val="000000"/>
          <w:kern w:val="0"/>
          <w:sz w:val="22"/>
          <w:szCs w:val="22"/>
          <w14:ligatures w14:val="none"/>
        </w:rPr>
        <w:t>HOA requested improvement</w:t>
      </w:r>
      <w:r>
        <w:rPr>
          <w:rFonts w:ascii="Aptos" w:eastAsia="Times New Roman" w:hAnsi="Aptos" w:cs="Times New Roman"/>
          <w:b/>
          <w:bCs/>
          <w:color w:val="000000"/>
          <w:kern w:val="0"/>
          <w:sz w:val="22"/>
          <w:szCs w:val="22"/>
          <w14:ligatures w14:val="none"/>
        </w:rPr>
        <w:t>.</w:t>
      </w:r>
      <w:r w:rsidRPr="004D285D">
        <w:rPr>
          <w:rFonts w:ascii="Aptos" w:eastAsia="Times New Roman" w:hAnsi="Aptos" w:cs="Times New Roman"/>
          <w:color w:val="000000"/>
          <w:kern w:val="0"/>
          <w:sz w:val="22"/>
          <w:szCs w:val="22"/>
          <w14:ligatures w14:val="none"/>
        </w:rPr>
        <w:t>  </w:t>
      </w:r>
      <w:proofErr w:type="gramStart"/>
      <w:r w:rsidRPr="004D285D">
        <w:rPr>
          <w:rFonts w:ascii="Aptos" w:eastAsia="Times New Roman" w:hAnsi="Aptos" w:cs="Times New Roman"/>
          <w:color w:val="000000"/>
          <w:kern w:val="0"/>
          <w:sz w:val="22"/>
          <w:szCs w:val="22"/>
          <w14:ligatures w14:val="none"/>
        </w:rPr>
        <w:t>The</w:t>
      </w:r>
      <w:proofErr w:type="gramEnd"/>
      <w:r w:rsidRPr="004D285D">
        <w:rPr>
          <w:rFonts w:ascii="Aptos" w:eastAsia="Times New Roman" w:hAnsi="Aptos" w:cs="Times New Roman"/>
          <w:color w:val="000000"/>
          <w:kern w:val="0"/>
          <w:sz w:val="22"/>
          <w:szCs w:val="22"/>
          <w14:ligatures w14:val="none"/>
        </w:rPr>
        <w:t> HOA, with a majority vote of the HOA members participating, may request Park improvements from Park Management.  After the HOA and Park Management agree to the project and notice is given to the members, 30 days must pass before the project may begin. The improvements need not be capital improvements.</w:t>
      </w:r>
    </w:p>
    <w:p w14:paraId="56AEB09D" w14:textId="32E01C94" w:rsidR="004D285D" w:rsidRPr="004D285D" w:rsidRDefault="004D285D" w:rsidP="004D285D">
      <w:pPr>
        <w:spacing w:after="160" w:line="233" w:lineRule="atLeast"/>
        <w:rPr>
          <w:rFonts w:ascii="Aptos" w:eastAsia="Times New Roman" w:hAnsi="Aptos" w:cs="Times New Roman"/>
          <w:color w:val="000000"/>
          <w:kern w:val="0"/>
          <w:sz w:val="22"/>
          <w:szCs w:val="22"/>
          <w14:ligatures w14:val="none"/>
        </w:rPr>
      </w:pPr>
      <w:r w:rsidRPr="004D285D">
        <w:rPr>
          <w:rFonts w:ascii="Aptos" w:eastAsia="Times New Roman" w:hAnsi="Aptos" w:cs="Times New Roman"/>
          <w:color w:val="000000"/>
          <w:kern w:val="0"/>
          <w:sz w:val="22"/>
          <w:szCs w:val="22"/>
          <w14:ligatures w14:val="none"/>
        </w:rPr>
        <w:t>The request shall include the estimated cost of the project, the proposed payback period, and a suggested amount of return (interest) for financing the project.  The amount to be paid by the members shall not be considered rent for purposes of the annual CPI rent adjustment and shall be shown as a separate line item on the members’ monthly invoices.</w:t>
      </w:r>
    </w:p>
    <w:p w14:paraId="06BA480A" w14:textId="5AB51D20" w:rsidR="004D285D" w:rsidRPr="004D285D" w:rsidRDefault="004D285D" w:rsidP="004D285D">
      <w:pPr>
        <w:spacing w:after="160" w:line="233" w:lineRule="atLeast"/>
        <w:rPr>
          <w:rFonts w:ascii="Aptos" w:eastAsia="Times New Roman" w:hAnsi="Aptos" w:cs="Times New Roman"/>
          <w:color w:val="000000"/>
          <w:kern w:val="0"/>
          <w:sz w:val="22"/>
          <w:szCs w:val="22"/>
          <w14:ligatures w14:val="none"/>
        </w:rPr>
      </w:pPr>
      <w:r w:rsidRPr="004D285D">
        <w:rPr>
          <w:rFonts w:ascii="Aptos" w:eastAsia="Times New Roman" w:hAnsi="Aptos" w:cs="Times New Roman"/>
          <w:color w:val="000000"/>
          <w:kern w:val="0"/>
          <w:sz w:val="22"/>
          <w:szCs w:val="22"/>
          <w14:ligatures w14:val="none"/>
        </w:rPr>
        <w:t>Should a Park member object to an HOA requested improvement and Park Management has agreed to the project, the objecting member may request that the City of Novato appoint a hearing officer to hear the matter.  The request for a hearing must be made within 30 days after notice is given to the members of the HOA decision.  A deposit for the estimated cost of the hearing shall be paid to the City of Novato by the objecting party.  In the event the appeal is lost the objecting party shall pay for the cost of the hearing.  If the HOA/Park Management loses the hearing costs shall be paid for by Park Management.  In the event of a split decision the costs shall be divided as the hearing officer determines.</w:t>
      </w:r>
    </w:p>
    <w:p w14:paraId="336A5950" w14:textId="77777777" w:rsidR="004D285D" w:rsidRPr="004D285D" w:rsidRDefault="004D285D" w:rsidP="004D285D">
      <w:pPr>
        <w:spacing w:after="160" w:line="233" w:lineRule="atLeast"/>
        <w:rPr>
          <w:rFonts w:ascii="Aptos" w:eastAsia="Times New Roman" w:hAnsi="Aptos" w:cs="Times New Roman"/>
          <w:color w:val="000000"/>
          <w:kern w:val="0"/>
          <w:sz w:val="22"/>
          <w:szCs w:val="22"/>
          <w14:ligatures w14:val="none"/>
        </w:rPr>
      </w:pPr>
      <w:r w:rsidRPr="004D285D">
        <w:rPr>
          <w:rFonts w:ascii="Aptos" w:eastAsia="Times New Roman" w:hAnsi="Aptos" w:cs="Times New Roman"/>
          <w:b/>
          <w:bCs/>
          <w:color w:val="000000"/>
          <w:kern w:val="0"/>
          <w:sz w:val="22"/>
          <w:szCs w:val="22"/>
          <w14:ligatures w14:val="none"/>
        </w:rPr>
        <w:t>Beneficial Capital Improvements with hearing</w:t>
      </w:r>
    </w:p>
    <w:p w14:paraId="68E3D47B" w14:textId="22546960" w:rsidR="004D285D" w:rsidRPr="004D285D" w:rsidRDefault="004D285D" w:rsidP="004D285D">
      <w:pPr>
        <w:spacing w:after="160" w:line="233" w:lineRule="atLeast"/>
        <w:rPr>
          <w:rFonts w:ascii="Aptos" w:eastAsia="Times New Roman" w:hAnsi="Aptos" w:cs="Times New Roman"/>
          <w:color w:val="000000"/>
          <w:kern w:val="0"/>
          <w:sz w:val="22"/>
          <w:szCs w:val="22"/>
          <w14:ligatures w14:val="none"/>
        </w:rPr>
      </w:pPr>
      <w:r w:rsidRPr="004D285D">
        <w:rPr>
          <w:rFonts w:ascii="Aptos" w:eastAsia="Times New Roman" w:hAnsi="Aptos" w:cs="Times New Roman"/>
          <w:color w:val="000000"/>
          <w:kern w:val="0"/>
          <w:sz w:val="22"/>
          <w:szCs w:val="22"/>
          <w14:ligatures w14:val="none"/>
        </w:rPr>
        <w:t>Should Park Management petition for a hearing to be reimbursed for beneficial capital improvements and the hearing officer grants the petition, then the hearing officer shall allow Park management to collect the cost of the hearing and a fair return on expenses associated with the delay caused by failure to approve the project.   In the event of a split decision the costs shall be divided as the hearing officer determines.</w:t>
      </w:r>
    </w:p>
    <w:p w14:paraId="075B5E49" w14:textId="77777777" w:rsidR="004D285D" w:rsidRPr="004D285D" w:rsidRDefault="004D285D" w:rsidP="004D285D">
      <w:pPr>
        <w:spacing w:after="160" w:line="233" w:lineRule="atLeast"/>
        <w:jc w:val="center"/>
        <w:rPr>
          <w:rFonts w:ascii="Aptos" w:eastAsia="Times New Roman" w:hAnsi="Aptos" w:cs="Times New Roman"/>
          <w:color w:val="000000"/>
          <w:kern w:val="0"/>
          <w:sz w:val="22"/>
          <w:szCs w:val="22"/>
          <w14:ligatures w14:val="none"/>
        </w:rPr>
      </w:pPr>
      <w:r w:rsidRPr="004D285D">
        <w:rPr>
          <w:rFonts w:ascii="Aptos" w:eastAsia="Times New Roman" w:hAnsi="Aptos" w:cs="Times New Roman"/>
          <w:b/>
          <w:bCs/>
          <w:color w:val="000000"/>
          <w:kern w:val="0"/>
          <w:sz w:val="22"/>
          <w:szCs w:val="22"/>
          <w14:ligatures w14:val="none"/>
        </w:rPr>
        <w:t>Other Improvements</w:t>
      </w:r>
    </w:p>
    <w:p w14:paraId="573CC3B3" w14:textId="77777777" w:rsidR="004D285D" w:rsidRPr="004D285D" w:rsidRDefault="004D285D" w:rsidP="004D285D">
      <w:pPr>
        <w:spacing w:after="160" w:line="233" w:lineRule="atLeast"/>
        <w:rPr>
          <w:rFonts w:ascii="Aptos" w:eastAsia="Times New Roman" w:hAnsi="Aptos" w:cs="Times New Roman"/>
          <w:color w:val="000000"/>
          <w:kern w:val="0"/>
          <w:sz w:val="22"/>
          <w:szCs w:val="22"/>
          <w14:ligatures w14:val="none"/>
        </w:rPr>
      </w:pPr>
      <w:r w:rsidRPr="004D285D">
        <w:rPr>
          <w:rFonts w:ascii="Aptos" w:eastAsia="Times New Roman" w:hAnsi="Aptos" w:cs="Times New Roman"/>
          <w:color w:val="000000"/>
          <w:kern w:val="0"/>
          <w:sz w:val="22"/>
          <w:szCs w:val="22"/>
          <w14:ligatures w14:val="none"/>
        </w:rPr>
        <w:t xml:space="preserve">Improvements which are not beneficial capital improvements or not HOA requested improvements shall not be paid for by the </w:t>
      </w:r>
      <w:proofErr w:type="gramStart"/>
      <w:r w:rsidRPr="004D285D">
        <w:rPr>
          <w:rFonts w:ascii="Aptos" w:eastAsia="Times New Roman" w:hAnsi="Aptos" w:cs="Times New Roman"/>
          <w:color w:val="000000"/>
          <w:kern w:val="0"/>
          <w:sz w:val="22"/>
          <w:szCs w:val="22"/>
          <w14:ligatures w14:val="none"/>
        </w:rPr>
        <w:t>Park</w:t>
      </w:r>
      <w:proofErr w:type="gramEnd"/>
      <w:r w:rsidRPr="004D285D">
        <w:rPr>
          <w:rFonts w:ascii="Aptos" w:eastAsia="Times New Roman" w:hAnsi="Aptos" w:cs="Times New Roman"/>
          <w:color w:val="000000"/>
          <w:kern w:val="0"/>
          <w:sz w:val="22"/>
          <w:szCs w:val="22"/>
          <w14:ligatures w14:val="none"/>
        </w:rPr>
        <w:t xml:space="preserve"> members.</w:t>
      </w:r>
    </w:p>
    <w:p w14:paraId="50DE80A1" w14:textId="29117636" w:rsidR="001160B7" w:rsidRPr="004D285D" w:rsidRDefault="004D285D" w:rsidP="004D285D">
      <w:pPr>
        <w:spacing w:after="160" w:line="233" w:lineRule="atLeast"/>
        <w:rPr>
          <w:rFonts w:ascii="Aptos" w:eastAsia="Times New Roman" w:hAnsi="Aptos" w:cs="Times New Roman"/>
          <w:color w:val="000000"/>
          <w:kern w:val="0"/>
          <w:sz w:val="22"/>
          <w:szCs w:val="22"/>
          <w14:ligatures w14:val="none"/>
        </w:rPr>
      </w:pPr>
      <w:r w:rsidRPr="004D285D">
        <w:rPr>
          <w:rFonts w:ascii="Aptos" w:eastAsia="Times New Roman" w:hAnsi="Aptos" w:cs="Times New Roman"/>
          <w:color w:val="000000"/>
          <w:kern w:val="0"/>
          <w:sz w:val="22"/>
          <w:szCs w:val="22"/>
          <w14:ligatures w14:val="none"/>
        </w:rPr>
        <w:t>Changes to structures, required by government officials or changes in the building code, shall be considered beneficial capital improvements</w:t>
      </w:r>
      <w:r>
        <w:rPr>
          <w:rFonts w:ascii="Aptos" w:eastAsia="Times New Roman" w:hAnsi="Aptos" w:cs="Times New Roman"/>
          <w:color w:val="000000"/>
          <w:kern w:val="0"/>
          <w:sz w:val="22"/>
          <w:szCs w:val="22"/>
          <w14:ligatures w14:val="none"/>
        </w:rPr>
        <w:t>.</w:t>
      </w:r>
    </w:p>
    <w:sectPr w:rsidR="001160B7" w:rsidRPr="004D28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40992"/>
    <w:multiLevelType w:val="hybridMultilevel"/>
    <w:tmpl w:val="9028B6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A02F6D"/>
    <w:multiLevelType w:val="multilevel"/>
    <w:tmpl w:val="580E6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13245976">
    <w:abstractNumId w:val="0"/>
  </w:num>
  <w:num w:numId="2" w16cid:durableId="13505261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387"/>
    <w:rsid w:val="001160B7"/>
    <w:rsid w:val="00121387"/>
    <w:rsid w:val="0015319D"/>
    <w:rsid w:val="002433CD"/>
    <w:rsid w:val="002650BE"/>
    <w:rsid w:val="0027464D"/>
    <w:rsid w:val="003F1F5E"/>
    <w:rsid w:val="00414483"/>
    <w:rsid w:val="004D285D"/>
    <w:rsid w:val="00654899"/>
    <w:rsid w:val="008753DA"/>
    <w:rsid w:val="008B0B14"/>
    <w:rsid w:val="008D467E"/>
    <w:rsid w:val="009417C0"/>
    <w:rsid w:val="009D57F4"/>
    <w:rsid w:val="009F40A6"/>
    <w:rsid w:val="00A81E83"/>
    <w:rsid w:val="00A91D03"/>
    <w:rsid w:val="00C17AAE"/>
    <w:rsid w:val="00CB1D8E"/>
    <w:rsid w:val="00D03057"/>
    <w:rsid w:val="00DA3358"/>
    <w:rsid w:val="00DA34BF"/>
    <w:rsid w:val="00DC6C6F"/>
    <w:rsid w:val="00E17E75"/>
    <w:rsid w:val="00E42C73"/>
    <w:rsid w:val="00ED0839"/>
    <w:rsid w:val="00F64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FD44DE"/>
  <w15:chartTrackingRefBased/>
  <w15:docId w15:val="{4E226AB3-863C-274B-B24C-D3C16E214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D8E"/>
    <w:pPr>
      <w:ind w:left="720"/>
      <w:contextualSpacing/>
    </w:pPr>
  </w:style>
  <w:style w:type="character" w:styleId="Hyperlink">
    <w:name w:val="Hyperlink"/>
    <w:basedOn w:val="DefaultParagraphFont"/>
    <w:uiPriority w:val="99"/>
    <w:unhideWhenUsed/>
    <w:rsid w:val="002650BE"/>
    <w:rPr>
      <w:color w:val="0563C1" w:themeColor="hyperlink"/>
      <w:u w:val="single"/>
    </w:rPr>
  </w:style>
  <w:style w:type="character" w:styleId="UnresolvedMention">
    <w:name w:val="Unresolved Mention"/>
    <w:basedOn w:val="DefaultParagraphFont"/>
    <w:uiPriority w:val="99"/>
    <w:semiHidden/>
    <w:unhideWhenUsed/>
    <w:rsid w:val="002650BE"/>
    <w:rPr>
      <w:color w:val="605E5C"/>
      <w:shd w:val="clear" w:color="auto" w:fill="E1DFDD"/>
    </w:rPr>
  </w:style>
  <w:style w:type="character" w:customStyle="1" w:styleId="apple-converted-space">
    <w:name w:val="apple-converted-space"/>
    <w:basedOn w:val="DefaultParagraphFont"/>
    <w:rsid w:val="004D285D"/>
  </w:style>
  <w:style w:type="character" w:customStyle="1" w:styleId="grame">
    <w:name w:val="grame"/>
    <w:basedOn w:val="DefaultParagraphFont"/>
    <w:rsid w:val="004D2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98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hphoa.com/news/2020/09#AB-278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1154</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Rosenfeld</dc:creator>
  <cp:keywords/>
  <dc:description/>
  <cp:lastModifiedBy>Steven Rosenfeld</cp:lastModifiedBy>
  <cp:revision>3</cp:revision>
  <cp:lastPrinted>2024-01-22T22:04:00Z</cp:lastPrinted>
  <dcterms:created xsi:type="dcterms:W3CDTF">2024-01-22T22:01:00Z</dcterms:created>
  <dcterms:modified xsi:type="dcterms:W3CDTF">2024-01-22T22:07:00Z</dcterms:modified>
</cp:coreProperties>
</file>